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531" w:rsidRPr="00BF3531" w:rsidRDefault="00BF3531" w:rsidP="00BF3531">
      <w:pPr>
        <w:shd w:val="clear" w:color="auto" w:fill="FFFFFF"/>
        <w:spacing w:after="300" w:line="240" w:lineRule="auto"/>
        <w:jc w:val="both"/>
        <w:outlineLvl w:val="1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BF3531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Как провести оценку уязвимости объекта транспортной инфраструктуры?</w:t>
      </w:r>
    </w:p>
    <w:p w:rsidR="00BF3531" w:rsidRPr="00BF3531" w:rsidRDefault="00BF3531" w:rsidP="00BF3531">
      <w:pPr>
        <w:shd w:val="clear" w:color="auto" w:fill="FFFFFF"/>
        <w:spacing w:after="150" w:line="360" w:lineRule="atLeast"/>
        <w:jc w:val="both"/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</w:pP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>Этой статьей «ТБ Эксперт» открывает серию публикаций, посвященных изучению порядка проведения оценки уязвимости и методик проведения оценки уязвимости (будут рассмотрены методики, представленные в открытых источниках информации). Материал статей будет интересен специализированным организациям в сфере обеспечения транспортной безопасности и собственникам (субъектам транспортной инфраструктуры). Приветствуется обсуждение представленной Вашему вниманию информации.</w:t>
      </w:r>
    </w:p>
    <w:p w:rsidR="00BF3531" w:rsidRPr="00BF3531" w:rsidRDefault="00BF3531" w:rsidP="00BF3531">
      <w:pPr>
        <w:shd w:val="clear" w:color="auto" w:fill="FFFFFF"/>
        <w:spacing w:after="150" w:line="360" w:lineRule="atLeast"/>
        <w:jc w:val="both"/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</w:pP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>ОБЩИЕ ПОЛОЖЕНИЯ</w:t>
      </w:r>
    </w:p>
    <w:p w:rsidR="00BF3531" w:rsidRPr="00BF3531" w:rsidRDefault="00BF3531" w:rsidP="00BF3531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</w:pP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 xml:space="preserve">Начнем с изучения общих </w:t>
      </w:r>
      <w:proofErr w:type="gramStart"/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>положений проведения оценки уязвимости объектов транспортной инфраструктуры</w:t>
      </w:r>
      <w:proofErr w:type="gramEnd"/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 xml:space="preserve"> и транспортных средств, которые представлены в </w:t>
      </w:r>
      <w:hyperlink r:id="rId5" w:tgtFrame="_blank" w:history="1">
        <w:r w:rsidRPr="00BF3531">
          <w:rPr>
            <w:rFonts w:ascii="Verdana" w:eastAsia="Times New Roman" w:hAnsi="Verdana" w:cs="Times New Roman"/>
            <w:color w:val="990000"/>
            <w:sz w:val="18"/>
            <w:szCs w:val="18"/>
            <w:lang w:eastAsia="ru-RU"/>
          </w:rPr>
          <w:t>Приказе</w:t>
        </w:r>
      </w:hyperlink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> Минтранса России от 12.04.2010 № 87 «Об утверждении </w:t>
      </w:r>
      <w:hyperlink r:id="rId6" w:tgtFrame="_blank" w:history="1">
        <w:r w:rsidRPr="00BF3531">
          <w:rPr>
            <w:rFonts w:ascii="Verdana" w:eastAsia="Times New Roman" w:hAnsi="Verdana" w:cs="Times New Roman"/>
            <w:color w:val="990000"/>
            <w:sz w:val="18"/>
            <w:szCs w:val="18"/>
            <w:lang w:eastAsia="ru-RU"/>
          </w:rPr>
          <w:t>порядка</w:t>
        </w:r>
      </w:hyperlink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> проведения оценки уязвимости объектов транспортной инфраструктуры и транспортных средств». Раздел «Общие положения» должен присутствовать в отчете о проведении оценки уязвимости объекта транспортной инфраструктуры (далее – ОТИ) или транспортного средства (далее – ТС), основное его содержание следующее (на примере </w:t>
      </w:r>
      <w:hyperlink r:id="rId7" w:tgtFrame="_blank" w:history="1">
        <w:r w:rsidRPr="00BF3531">
          <w:rPr>
            <w:rFonts w:ascii="Verdana" w:eastAsia="Times New Roman" w:hAnsi="Verdana" w:cs="Times New Roman"/>
            <w:color w:val="990000"/>
            <w:sz w:val="18"/>
            <w:szCs w:val="18"/>
            <w:lang w:eastAsia="ru-RU"/>
          </w:rPr>
          <w:t>методики проведения оценки уязвимости ОТИ и ТС в сфере автомобильного транспорта</w:t>
        </w:r>
      </w:hyperlink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 xml:space="preserve">, опубликованной на официальном сайте </w:t>
      </w:r>
      <w:proofErr w:type="spellStart"/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>Росавтодора</w:t>
      </w:r>
      <w:proofErr w:type="spellEnd"/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>):</w:t>
      </w:r>
    </w:p>
    <w:p w:rsidR="00BF3531" w:rsidRPr="00BF3531" w:rsidRDefault="00BF3531" w:rsidP="00BF3531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</w:pPr>
      <w:r w:rsidRPr="00BF3531">
        <w:rPr>
          <w:rFonts w:ascii="Verdana" w:eastAsia="Times New Roman" w:hAnsi="Verdana" w:cs="Times New Roman"/>
          <w:i/>
          <w:iCs/>
          <w:color w:val="666666"/>
          <w:sz w:val="18"/>
          <w:szCs w:val="18"/>
          <w:lang w:eastAsia="ru-RU"/>
        </w:rPr>
        <w:t>«.. Оценка уязвимости объектов транспортной инфраструктуры в сфере дорожного хозяйства осуществляется в соответствии со статьёй 5 Федерального закона от 9 февраля 2007 г. № 16-ФЗ «О транспортной безопасности» (Собрание законодательства Российской Федерации, 2007, № 7, часть 1, ст. 837; 2008, № 30, часть 2, ст. 3616, 2009, № 29, ст. 3634, 2010, № 27, ст. 3415).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</w:r>
      <w:r w:rsidRPr="00BF3531">
        <w:rPr>
          <w:rFonts w:ascii="Verdana" w:eastAsia="Times New Roman" w:hAnsi="Verdana" w:cs="Times New Roman"/>
          <w:i/>
          <w:iCs/>
          <w:color w:val="666666"/>
          <w:sz w:val="18"/>
          <w:szCs w:val="18"/>
          <w:lang w:eastAsia="ru-RU"/>
        </w:rPr>
        <w:t xml:space="preserve">Оценка уязвимости объекта транспортной инфраструктуры в сфере дорожного хозяйства (далее – оценка уязвимости) проводится в целях </w:t>
      </w:r>
      <w:proofErr w:type="gramStart"/>
      <w:r w:rsidRPr="00BF3531">
        <w:rPr>
          <w:rFonts w:ascii="Verdana" w:eastAsia="Times New Roman" w:hAnsi="Verdana" w:cs="Times New Roman"/>
          <w:i/>
          <w:iCs/>
          <w:color w:val="666666"/>
          <w:sz w:val="18"/>
          <w:szCs w:val="18"/>
          <w:lang w:eastAsia="ru-RU"/>
        </w:rPr>
        <w:t>определения степени защищенности объекта транспортной инфраструктуры</w:t>
      </w:r>
      <w:proofErr w:type="gramEnd"/>
      <w:r w:rsidRPr="00BF3531">
        <w:rPr>
          <w:rFonts w:ascii="Verdana" w:eastAsia="Times New Roman" w:hAnsi="Verdana" w:cs="Times New Roman"/>
          <w:i/>
          <w:iCs/>
          <w:color w:val="666666"/>
          <w:sz w:val="18"/>
          <w:szCs w:val="18"/>
          <w:lang w:eastAsia="ru-RU"/>
        </w:rPr>
        <w:t xml:space="preserve"> в сфере дорожного хозяйства (далее – ОТИ) от потенциальных угроз совершения актов незаконного вмешательства в деятельность ОТИ.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</w:r>
      <w:r w:rsidRPr="00BF3531">
        <w:rPr>
          <w:rFonts w:ascii="Verdana" w:eastAsia="Times New Roman" w:hAnsi="Verdana" w:cs="Times New Roman"/>
          <w:i/>
          <w:iCs/>
          <w:color w:val="666666"/>
          <w:sz w:val="18"/>
          <w:szCs w:val="18"/>
          <w:lang w:eastAsia="ru-RU"/>
        </w:rPr>
        <w:t>Предметом оценки уязвимости является исследование возможных способов (путей) реализации потенциальных угроз совершения АНВ в деятельность ОТИ.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</w:r>
      <w:r w:rsidRPr="00BF3531">
        <w:rPr>
          <w:rFonts w:ascii="Verdana" w:eastAsia="Times New Roman" w:hAnsi="Verdana" w:cs="Times New Roman"/>
          <w:i/>
          <w:iCs/>
          <w:color w:val="666666"/>
          <w:sz w:val="18"/>
          <w:szCs w:val="18"/>
          <w:lang w:eastAsia="ru-RU"/>
        </w:rPr>
        <w:t xml:space="preserve">Порядок проведения оценки уязвимости ОТИ установлен приказом Минтранса России от 12.04.2010 № 87 «Об утверждении </w:t>
      </w:r>
      <w:proofErr w:type="gramStart"/>
      <w:r w:rsidRPr="00BF3531">
        <w:rPr>
          <w:rFonts w:ascii="Verdana" w:eastAsia="Times New Roman" w:hAnsi="Verdana" w:cs="Times New Roman"/>
          <w:i/>
          <w:iCs/>
          <w:color w:val="666666"/>
          <w:sz w:val="18"/>
          <w:szCs w:val="18"/>
          <w:lang w:eastAsia="ru-RU"/>
        </w:rPr>
        <w:t>порядка проведения оценки уязвимости объектов транспортной инфраструктуры</w:t>
      </w:r>
      <w:proofErr w:type="gramEnd"/>
      <w:r w:rsidRPr="00BF3531">
        <w:rPr>
          <w:rFonts w:ascii="Verdana" w:eastAsia="Times New Roman" w:hAnsi="Verdana" w:cs="Times New Roman"/>
          <w:i/>
          <w:iCs/>
          <w:color w:val="666666"/>
          <w:sz w:val="18"/>
          <w:szCs w:val="18"/>
          <w:lang w:eastAsia="ru-RU"/>
        </w:rPr>
        <w:t xml:space="preserve"> и транспортных средств».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</w:r>
      <w:r w:rsidRPr="00BF3531">
        <w:rPr>
          <w:rFonts w:ascii="Verdana" w:eastAsia="Times New Roman" w:hAnsi="Verdana" w:cs="Times New Roman"/>
          <w:i/>
          <w:iCs/>
          <w:color w:val="666666"/>
          <w:sz w:val="18"/>
          <w:szCs w:val="18"/>
          <w:lang w:eastAsia="ru-RU"/>
        </w:rPr>
        <w:t>Оценка уязвимости проводится организациями, определенными пунктом 2 статьи 5 Федерального закона «О транспортной безопасности» (далее – организации), в соответствии с настоящими методическими рекомендациями.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</w:r>
      <w:r w:rsidRPr="00BF3531">
        <w:rPr>
          <w:rFonts w:ascii="Verdana" w:eastAsia="Times New Roman" w:hAnsi="Verdana" w:cs="Times New Roman"/>
          <w:i/>
          <w:iCs/>
          <w:color w:val="666666"/>
          <w:sz w:val="18"/>
          <w:szCs w:val="18"/>
          <w:lang w:eastAsia="ru-RU"/>
        </w:rPr>
        <w:t>Срок проведения оценки уязвимости не должен превышать одного месяца.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</w:r>
      <w:r w:rsidRPr="00BF3531">
        <w:rPr>
          <w:rFonts w:ascii="Verdana" w:eastAsia="Times New Roman" w:hAnsi="Verdana" w:cs="Times New Roman"/>
          <w:i/>
          <w:iCs/>
          <w:color w:val="666666"/>
          <w:sz w:val="18"/>
          <w:szCs w:val="18"/>
          <w:lang w:eastAsia="ru-RU"/>
        </w:rPr>
        <w:t>Результаты оценки уязвимости используются для разработки плана обеспечения транспортной безопасности ОТИ.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</w:r>
      <w:r w:rsidRPr="00BF3531">
        <w:rPr>
          <w:rFonts w:ascii="Verdana" w:eastAsia="Times New Roman" w:hAnsi="Verdana" w:cs="Times New Roman"/>
          <w:i/>
          <w:iCs/>
          <w:color w:val="666666"/>
          <w:sz w:val="18"/>
          <w:szCs w:val="18"/>
          <w:lang w:eastAsia="ru-RU"/>
        </w:rPr>
        <w:t xml:space="preserve">При выходе новых государственных нормативных документов по оценке уязвимости, накоплении </w:t>
      </w:r>
      <w:r w:rsidRPr="00BF3531">
        <w:rPr>
          <w:rFonts w:ascii="Verdana" w:eastAsia="Times New Roman" w:hAnsi="Verdana" w:cs="Times New Roman"/>
          <w:i/>
          <w:iCs/>
          <w:color w:val="666666"/>
          <w:sz w:val="18"/>
          <w:szCs w:val="18"/>
          <w:lang w:eastAsia="ru-RU"/>
        </w:rPr>
        <w:lastRenderedPageBreak/>
        <w:t>опыта проведения оценки уязвимости, создания систем безопасности, методические рекомендации могут изменяться и дополняться.</w:t>
      </w:r>
      <w:proofErr w:type="gramStart"/>
      <w:r w:rsidRPr="00BF3531">
        <w:rPr>
          <w:rFonts w:ascii="Verdana" w:eastAsia="Times New Roman" w:hAnsi="Verdana" w:cs="Times New Roman"/>
          <w:i/>
          <w:iCs/>
          <w:color w:val="666666"/>
          <w:sz w:val="18"/>
          <w:szCs w:val="18"/>
          <w:lang w:eastAsia="ru-RU"/>
        </w:rPr>
        <w:t xml:space="preserve"> .</w:t>
      </w:r>
      <w:proofErr w:type="gramEnd"/>
      <w:r w:rsidRPr="00BF3531">
        <w:rPr>
          <w:rFonts w:ascii="Verdana" w:eastAsia="Times New Roman" w:hAnsi="Verdana" w:cs="Times New Roman"/>
          <w:i/>
          <w:iCs/>
          <w:color w:val="666666"/>
          <w:sz w:val="18"/>
          <w:szCs w:val="18"/>
          <w:lang w:eastAsia="ru-RU"/>
        </w:rPr>
        <w:t>.»</w:t>
      </w:r>
    </w:p>
    <w:p w:rsidR="00BF3531" w:rsidRPr="00BF3531" w:rsidRDefault="00BF3531" w:rsidP="00BF3531">
      <w:pPr>
        <w:shd w:val="clear" w:color="auto" w:fill="FFFFFF"/>
        <w:spacing w:after="150" w:line="360" w:lineRule="atLeast"/>
        <w:jc w:val="both"/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</w:pP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>ЭТАПЫ ПРОВЕДЕНИЯ ОУ</w:t>
      </w:r>
    </w:p>
    <w:p w:rsidR="00BF3531" w:rsidRPr="00BF3531" w:rsidRDefault="00BF3531" w:rsidP="00BF3531">
      <w:pPr>
        <w:shd w:val="clear" w:color="auto" w:fill="FFFFFF"/>
        <w:spacing w:after="150" w:line="360" w:lineRule="atLeast"/>
        <w:jc w:val="both"/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</w:pP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 xml:space="preserve">Далее рассмотрим план действий в рамках проведения оценки уязвимости ОТИ и ТС на примере уже упомянутой методики, рекомендованной </w:t>
      </w:r>
      <w:proofErr w:type="spellStart"/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>Росавтодором</w:t>
      </w:r>
      <w:proofErr w:type="spellEnd"/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>. В этой статье ограничимся только перечислением этапов и их краткого содержания, по каждому из этапов более подробные пояснения дадим в последующих публикациях, будем «есть слона частями». Итак, в соответствии с методикой проведения оценки уязвимости ОТИ и ТС в области автомобильного транспорта, рекомендуется проводить оценку уязвимости в 4 этапа:</w:t>
      </w:r>
    </w:p>
    <w:p w:rsidR="00BF3531" w:rsidRPr="00BF3531" w:rsidRDefault="00BF3531" w:rsidP="00BF3531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990000"/>
          <w:sz w:val="18"/>
          <w:szCs w:val="18"/>
          <w:lang w:eastAsia="ru-RU"/>
        </w:rPr>
        <w:drawing>
          <wp:inline distT="0" distB="0" distL="0" distR="0">
            <wp:extent cx="4762500" cy="2076450"/>
            <wp:effectExtent l="0" t="0" r="0" b="0"/>
            <wp:docPr id="1" name="Рисунок 1" descr="http://tbexpert.ru/wp-content/uploads/2011/11/assesment_plan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bexpert.ru/wp-content/uploads/2011/11/assesment_plan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</w:r>
      <w:r w:rsidRPr="00BF3531">
        <w:rPr>
          <w:rFonts w:ascii="Verdana" w:eastAsia="Times New Roman" w:hAnsi="Verdana" w:cs="Times New Roman"/>
          <w:b/>
          <w:bCs/>
          <w:color w:val="666666"/>
          <w:sz w:val="18"/>
          <w:szCs w:val="18"/>
          <w:lang w:eastAsia="ru-RU"/>
        </w:rPr>
        <w:t>Этап №1 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>Изучение технических и технологических характеристик объекта транспортной инфраструктуры, организации эксплуатации (порядка функционирования).</w:t>
      </w:r>
    </w:p>
    <w:p w:rsidR="00BF3531" w:rsidRPr="00BF3531" w:rsidRDefault="00BF3531" w:rsidP="00BF3531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</w:pP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>1) Общая характеристика ОТИ;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  <w:t>2) Описание ОТИ;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  <w:t>3) Организация эксплуатации (порядок функционирования) ОТИ;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  <w:t>4) Определение границ зоны безопасности и перечня критических элементов.</w:t>
      </w:r>
    </w:p>
    <w:p w:rsidR="00BF3531" w:rsidRPr="00BF3531" w:rsidRDefault="00BF3531" w:rsidP="00BF3531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</w:pPr>
      <w:r w:rsidRPr="00BF3531">
        <w:rPr>
          <w:rFonts w:ascii="Verdana" w:eastAsia="Times New Roman" w:hAnsi="Verdana" w:cs="Times New Roman"/>
          <w:b/>
          <w:bCs/>
          <w:color w:val="666666"/>
          <w:sz w:val="18"/>
          <w:szCs w:val="18"/>
          <w:lang w:eastAsia="ru-RU"/>
        </w:rPr>
        <w:t>Этап №2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> Изучение системы принятых на ОТИ мер по защите от АНВ.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  <w:t>1) Организационная система;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  <w:t>3) Инженерно-техническая система обеспечения транспортной безопасности;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  <w:t>3) Силы охраны;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  <w:t>4) Определение соответствия системы принятых на ОТИ мер по защите от АНВ предъявляемым требованиям по обеспечению транспортной безопасности.</w:t>
      </w:r>
    </w:p>
    <w:p w:rsidR="00BF3531" w:rsidRPr="00BF3531" w:rsidRDefault="00BF3531" w:rsidP="00BF3531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</w:pPr>
      <w:r w:rsidRPr="00BF3531">
        <w:rPr>
          <w:rFonts w:ascii="Verdana" w:eastAsia="Times New Roman" w:hAnsi="Verdana" w:cs="Times New Roman"/>
          <w:b/>
          <w:bCs/>
          <w:color w:val="666666"/>
          <w:sz w:val="18"/>
          <w:szCs w:val="18"/>
          <w:lang w:eastAsia="ru-RU"/>
        </w:rPr>
        <w:t>Этап №3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> Изучение способов реализации потенциальных угроз совершения АНВ в деятельность ОТИ с использованием «модели нарушителя».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  <w:t>1) Анализ целей нарушителей, возможные способы реализации угроз в отношении критических элементов и последствий по степени опасности;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  <w:t>2) Анализ угроз по степени опасности;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  <w:t>3) Разработка модели нарушителя;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  <w:t>4) Определение эффективности действующей системы обеспечения безопасности ОТИ (данные определяются с помощью компьютерного моделирования и практических учений);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  <w:t xml:space="preserve">5) Выводы по оценке уязвимости ОТИ при существующей системе обеспечения транспортной 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lastRenderedPageBreak/>
        <w:t xml:space="preserve">безопасности. Результатом является описание </w:t>
      </w:r>
      <w:proofErr w:type="gramStart"/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>способов реализации потенциальных угроз совершения актов незаконного вмешательства</w:t>
      </w:r>
      <w:proofErr w:type="gramEnd"/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 xml:space="preserve"> в деятельность объекта транспортной инфраструктуры или транспортного средства применительно к модели нарушителя. Определение степени защищенности ОТИ.</w:t>
      </w:r>
    </w:p>
    <w:p w:rsidR="00BF3531" w:rsidRPr="00BF3531" w:rsidRDefault="00BF3531" w:rsidP="00BF3531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</w:pPr>
      <w:r w:rsidRPr="00BF3531">
        <w:rPr>
          <w:rFonts w:ascii="Verdana" w:eastAsia="Times New Roman" w:hAnsi="Verdana" w:cs="Times New Roman"/>
          <w:b/>
          <w:bCs/>
          <w:color w:val="666666"/>
          <w:sz w:val="18"/>
          <w:szCs w:val="18"/>
          <w:lang w:eastAsia="ru-RU"/>
        </w:rPr>
        <w:t>Этап №4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> Определение рекомендаций субъекту транспортной инфраструктуры в отношении мер, которые необходимо дополнительно включить в систему мер по обеспечению транспортной безопасности ОТИ.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  <w:t>1) Определение рекомендаций к организационной системе;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  <w:t>2) Определение рекомендаций к инженерно-технической системе;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  <w:t>3) Определение рекомендаций к силам охраны.</w:t>
      </w:r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br/>
        <w:t xml:space="preserve">В процессе проведения оценки уязвимости определяются способы достижения нарушителями наиболее опасных для функционирования ОТИ </w:t>
      </w:r>
      <w:proofErr w:type="gramStart"/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>целей</w:t>
      </w:r>
      <w:proofErr w:type="gramEnd"/>
      <w:r w:rsidRPr="00BF3531">
        <w:rPr>
          <w:rFonts w:ascii="Verdana" w:eastAsia="Times New Roman" w:hAnsi="Verdana" w:cs="Times New Roman"/>
          <w:color w:val="666666"/>
          <w:sz w:val="18"/>
          <w:szCs w:val="18"/>
          <w:lang w:eastAsia="ru-RU"/>
        </w:rPr>
        <w:t xml:space="preserve"> и рассчитывается вероятность пресечения АНВ нарушителей действиями сил охраны и/или федеральных органов исполнительной власти (ФОИВ).</w:t>
      </w:r>
    </w:p>
    <w:p w:rsidR="00BF3531" w:rsidRDefault="00BF3531">
      <w:bookmarkStart w:id="0" w:name="_GoBack"/>
      <w:bookmarkEnd w:id="0"/>
    </w:p>
    <w:sectPr w:rsidR="00BF3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531"/>
    <w:rsid w:val="00BF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35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F353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F3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F3531"/>
  </w:style>
  <w:style w:type="character" w:styleId="a4">
    <w:name w:val="Hyperlink"/>
    <w:basedOn w:val="a0"/>
    <w:uiPriority w:val="99"/>
    <w:semiHidden/>
    <w:unhideWhenUsed/>
    <w:rsid w:val="00BF3531"/>
    <w:rPr>
      <w:color w:val="0000FF"/>
      <w:u w:val="single"/>
    </w:rPr>
  </w:style>
  <w:style w:type="character" w:styleId="a5">
    <w:name w:val="Emphasis"/>
    <w:basedOn w:val="a0"/>
    <w:uiPriority w:val="20"/>
    <w:qFormat/>
    <w:rsid w:val="00BF3531"/>
    <w:rPr>
      <w:i/>
      <w:iCs/>
    </w:rPr>
  </w:style>
  <w:style w:type="character" w:styleId="a6">
    <w:name w:val="Strong"/>
    <w:basedOn w:val="a0"/>
    <w:uiPriority w:val="22"/>
    <w:qFormat/>
    <w:rsid w:val="00BF353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F3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35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35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F353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F3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F3531"/>
  </w:style>
  <w:style w:type="character" w:styleId="a4">
    <w:name w:val="Hyperlink"/>
    <w:basedOn w:val="a0"/>
    <w:uiPriority w:val="99"/>
    <w:semiHidden/>
    <w:unhideWhenUsed/>
    <w:rsid w:val="00BF3531"/>
    <w:rPr>
      <w:color w:val="0000FF"/>
      <w:u w:val="single"/>
    </w:rPr>
  </w:style>
  <w:style w:type="character" w:styleId="a5">
    <w:name w:val="Emphasis"/>
    <w:basedOn w:val="a0"/>
    <w:uiPriority w:val="20"/>
    <w:qFormat/>
    <w:rsid w:val="00BF3531"/>
    <w:rPr>
      <w:i/>
      <w:iCs/>
    </w:rPr>
  </w:style>
  <w:style w:type="character" w:styleId="a6">
    <w:name w:val="Strong"/>
    <w:basedOn w:val="a0"/>
    <w:uiPriority w:val="22"/>
    <w:qFormat/>
    <w:rsid w:val="00BF353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F3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35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6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bexpert.ru/assesment_planning/assesment_plan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bexpert.ru/downloads/met_rec_ou_fda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tbexpert.ru/downloads/pr_mt_ozenka_pril.do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tbexpert.ru/downloads/pr_mt_ozenka.do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SSS</cp:lastModifiedBy>
  <cp:revision>1</cp:revision>
  <dcterms:created xsi:type="dcterms:W3CDTF">2012-11-07T20:08:00Z</dcterms:created>
  <dcterms:modified xsi:type="dcterms:W3CDTF">2012-11-07T20:09:00Z</dcterms:modified>
</cp:coreProperties>
</file>